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12" w:lineRule="auto"/>
        <w:widowControl w:val="off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Проект</w:t>
      </w:r>
      <w:r>
        <w:rPr>
          <w:rFonts w:eastAsia="Calibri"/>
          <w:szCs w:val="28"/>
        </w:rPr>
      </w:r>
    </w:p>
    <w:p>
      <w:pPr>
        <w:ind w:firstLine="0"/>
        <w:spacing w:line="360" w:lineRule="exact"/>
        <w:widowControl w:val="off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>
        <w:rPr>
          <w:rFonts w:eastAsia="Calibri"/>
          <w:b/>
          <w:szCs w:val="28"/>
        </w:rPr>
      </w:r>
    </w:p>
    <w:p>
      <w:pPr>
        <w:pStyle w:val="885"/>
        <w:contextualSpacing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85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85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ПРАВИТЕЛЬСТВО РОССИЙСКОЙ ФЕДЕРАЦИИ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contextualSpacing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 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42"/>
        <w:jc w:val="center"/>
        <w:spacing w:line="240" w:lineRule="auto"/>
        <w:widowControl w:val="off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firstLine="0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>
        <w:rPr>
          <w:b/>
          <w:bCs/>
          <w:szCs w:val="28"/>
        </w:rPr>
        <w:t xml:space="preserve">постановление Правительства Российской Федерации </w:t>
      </w:r>
      <w:r>
        <w:rPr>
          <w:b/>
          <w:bCs/>
          <w:szCs w:val="28"/>
        </w:rPr>
        <w:t xml:space="preserve">от 12 марта 2022 г. </w:t>
      </w:r>
      <w:r>
        <w:rPr>
          <w:b/>
          <w:bCs/>
          <w:szCs w:val="28"/>
        </w:rPr>
        <w:t xml:space="preserve">№</w:t>
      </w:r>
      <w:r>
        <w:rPr>
          <w:b/>
          <w:bCs/>
          <w:szCs w:val="28"/>
        </w:rPr>
        <w:t xml:space="preserve"> 353</w:t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5"/>
        <w:ind w:firstLine="709"/>
        <w:jc w:val="both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4"/>
        </w:numPr>
        <w:ind w:left="0" w:firstLine="709"/>
        <w:jc w:val="both"/>
        <w:spacing w:line="360" w:lineRule="exact"/>
      </w:pPr>
      <w:r>
        <w:rPr>
          <w:highlight w:val="white"/>
        </w:rPr>
        <w:t xml:space="preserve">В приложени</w:t>
      </w:r>
      <w:r>
        <w:rPr>
          <w:highlight w:val="white"/>
        </w:rPr>
        <w:t xml:space="preserve">е</w:t>
      </w:r>
      <w:r>
        <w:rPr>
          <w:highlight w:val="white"/>
        </w:rPr>
        <w:t xml:space="preserve"> № 18 к </w:t>
      </w:r>
      <w:r>
        <w:t xml:space="preserve">постановлению Правительства Российской Федерации от 12 марта 2022 г. </w:t>
      </w:r>
      <w:r>
        <w:t xml:space="preserve">№</w:t>
      </w:r>
      <w:r>
        <w:t xml:space="preserve"> 353 «Об особенностях разрешительной деятельности в </w:t>
      </w:r>
      <w:r>
        <w:t xml:space="preserve">Российской Ф</w:t>
      </w:r>
      <w:r>
        <w:t xml:space="preserve">едерации» (Официальный интернет-портал правовой информации http://pravo.gov.ru, 14.03.2022, «Собрание законодательства РФ», 21.03.2022, </w:t>
      </w:r>
      <w:r>
        <w:t xml:space="preserve">№ 12, ст. 1839</w:t>
      </w:r>
      <w:r>
        <w:t xml:space="preserve">)</w:t>
      </w:r>
      <w:r>
        <w:t xml:space="preserve"> внести следующие изменения</w:t>
      </w:r>
      <w:r>
        <w:t xml:space="preserve">:</w:t>
      </w:r>
      <w:r/>
    </w:p>
    <w:p>
      <w:pPr>
        <w:pStyle w:val="895"/>
        <w:numPr>
          <w:ilvl w:val="0"/>
          <w:numId w:val="6"/>
        </w:numPr>
        <w:ind w:left="0" w:firstLine="709"/>
        <w:jc w:val="both"/>
        <w:spacing w:line="360" w:lineRule="exact"/>
        <w:rPr>
          <w:szCs w:val="28"/>
        </w:rPr>
      </w:pPr>
      <w:r>
        <w:t xml:space="preserve">в</w:t>
      </w:r>
      <w:r>
        <w:t xml:space="preserve"> пункте 6</w:t>
      </w:r>
      <w:r>
        <w:t xml:space="preserve"> слова «до 1 сентября 2025 г</w:t>
      </w:r>
      <w:r>
        <w:t xml:space="preserve">.</w:t>
      </w:r>
      <w:r>
        <w:t xml:space="preserve">» заменить словами </w:t>
      </w:r>
      <w:r>
        <w:br/>
      </w:r>
      <w:r>
        <w:t xml:space="preserve">«</w:t>
      </w:r>
      <w:r>
        <w:t xml:space="preserve">до </w:t>
      </w:r>
      <w:r>
        <w:rPr>
          <w:szCs w:val="28"/>
        </w:rPr>
        <w:t xml:space="preserve">31 декабря 2025 г.»;</w:t>
      </w:r>
      <w:r>
        <w:rPr>
          <w:szCs w:val="28"/>
        </w:rPr>
      </w:r>
    </w:p>
    <w:p>
      <w:pPr>
        <w:pStyle w:val="895"/>
        <w:numPr>
          <w:ilvl w:val="0"/>
          <w:numId w:val="6"/>
        </w:numPr>
        <w:ind w:left="0" w:firstLine="709"/>
        <w:jc w:val="both"/>
        <w:spacing w:line="360" w:lineRule="exact"/>
      </w:pPr>
      <w:r>
        <w:t xml:space="preserve">пункт 7 </w:t>
      </w:r>
      <w:r>
        <w:t xml:space="preserve">изложить в следующей редакции: </w:t>
      </w:r>
      <w:r/>
    </w:p>
    <w:p>
      <w:pPr>
        <w:pStyle w:val="895"/>
        <w:ind w:left="0" w:firstLine="709"/>
        <w:jc w:val="both"/>
        <w:spacing w:line="360" w:lineRule="exact"/>
      </w:pPr>
      <w:r>
        <w:t xml:space="preserve">«7. Установить, что в период с 21 марта 2022 г. до </w:t>
      </w:r>
      <w:r>
        <w:t xml:space="preserve">3</w:t>
      </w:r>
      <w:r>
        <w:t xml:space="preserve">1 </w:t>
      </w:r>
      <w:r>
        <w:t xml:space="preserve">декабря</w:t>
      </w:r>
      <w:r>
        <w:t xml:space="preserve"> 202</w:t>
      </w:r>
      <w:r>
        <w:t xml:space="preserve">4</w:t>
      </w:r>
      <w:r>
        <w:t xml:space="preserve"> г. перечень продукции с указанием кодов единой Товарной номенклатуры внешнеэкономической деятельности Евразийского экономического союза, </w:t>
      </w:r>
      <w:r>
        <w:br/>
      </w:r>
      <w:r>
        <w:t xml:space="preserve">в отношении которой не применяются положения пункта 6 настоящего документа, утверждается Министерством промышленности и торговли Российской Федерации.</w:t>
      </w:r>
      <w:r/>
    </w:p>
    <w:p>
      <w:pPr>
        <w:pStyle w:val="895"/>
        <w:ind w:left="0" w:firstLine="709"/>
        <w:jc w:val="both"/>
        <w:spacing w:line="360" w:lineRule="exact"/>
      </w:pPr>
      <w:r>
        <w:t xml:space="preserve">Оформление д</w:t>
      </w:r>
      <w:r>
        <w:t xml:space="preserve">екларации о соответствии, предусмотренной пунктом 6 настоящего документа, в отношении продукции, включенной в указанный перечень, не допускается со дня вступления в силу соответствующего приказа Министерства промышленности и торговли Российской Федерации. </w:t>
      </w:r>
      <w:r/>
    </w:p>
    <w:p>
      <w:pPr>
        <w:pStyle w:val="895"/>
        <w:ind w:left="0" w:firstLine="709"/>
        <w:jc w:val="both"/>
        <w:spacing w:line="360" w:lineRule="exact"/>
      </w:pPr>
      <w:r>
        <w:t xml:space="preserve">Выпуск в обращение (в том числе ввоз) на территории Российской Федерации продукции, в отношении которой оформлена декларация </w:t>
      </w:r>
      <w:r>
        <w:br/>
      </w:r>
      <w:r>
        <w:t xml:space="preserve">о соответствии, предусмотренная пунктом 6 настоящего документа, </w:t>
      </w:r>
      <w:r>
        <w:br/>
      </w:r>
      <w:r>
        <w:t xml:space="preserve">до вступления в силу п</w:t>
      </w:r>
      <w:r>
        <w:t xml:space="preserve">риказа Министерства промышленности и торговли Российской Федерации, предусматривающего включение такой продукции в перечень продукции, в отношении которой не применяются положения пункта 6 настоящего документа, допускается до истечения срока действия указа</w:t>
      </w:r>
      <w:r>
        <w:t xml:space="preserve">нной декларации о соответствии.</w:t>
      </w:r>
      <w:r>
        <w:t xml:space="preserve">»;</w:t>
      </w:r>
      <w:r/>
    </w:p>
    <w:p>
      <w:pPr>
        <w:pStyle w:val="895"/>
        <w:numPr>
          <w:ilvl w:val="0"/>
          <w:numId w:val="6"/>
        </w:numPr>
        <w:ind w:left="0" w:firstLine="709"/>
        <w:jc w:val="both"/>
        <w:spacing w:line="360" w:lineRule="exact"/>
        <w:rPr>
          <w:highlight w:val="white"/>
        </w:rPr>
      </w:pPr>
      <w:r>
        <w:rPr>
          <w:highlight w:val="white"/>
        </w:rPr>
        <w:t xml:space="preserve">дополнить пунктом 7</w:t>
      </w:r>
      <w:r>
        <w:rPr>
          <w:highlight w:val="white"/>
          <w:vertAlign w:val="superscript"/>
        </w:rPr>
        <w:t xml:space="preserve">1</w:t>
      </w:r>
      <w:r>
        <w:rPr>
          <w:highlight w:val="white"/>
        </w:rPr>
        <w:t xml:space="preserve"> следующего содержания:</w:t>
      </w:r>
      <w:r>
        <w:rPr>
          <w:highlight w:val="white"/>
        </w:rPr>
      </w:r>
    </w:p>
    <w:p>
      <w:pPr>
        <w:pStyle w:val="895"/>
        <w:ind w:left="0" w:firstLine="709"/>
        <w:jc w:val="both"/>
        <w:spacing w:line="360" w:lineRule="exact"/>
        <w:rPr>
          <w:highlight w:val="none"/>
        </w:rPr>
      </w:pPr>
      <w:r>
        <w:t xml:space="preserve">«Установить, что в период с 1 января 2025 г. до 31 декабря 2025 г. перечень продукции с указанием кодов единой Товарной номенклатуры внешнеэкономической деятельности Евразийского экономического союза</w:t>
      </w:r>
      <w:r>
        <w:t xml:space="preserve"> </w:t>
      </w:r>
      <w:r>
        <w:br/>
        <w:t xml:space="preserve">и стран происхождения такой продукции</w:t>
      </w:r>
      <w:r>
        <w:t xml:space="preserve">, в отношении которой применяются положения пункта 6 настоящего документа,</w:t>
      </w:r>
      <w:r>
        <w:t xml:space="preserve"> </w:t>
      </w:r>
      <w:r>
        <w:t xml:space="preserve">утверждается Министерством промышленности и торговли Российской Федерации, </w:t>
      </w:r>
      <w:r>
        <w:br/>
      </w:r>
      <w:r>
        <w:rPr>
          <w:highlight w:val="none"/>
        </w:rPr>
        <w:t xml:space="preserve">в порядке, определяемом Министерством промышленности и торговли Российской Федерации.</w:t>
      </w:r>
      <w:r>
        <w:rPr>
          <w:highlight w:val="none"/>
        </w:rPr>
      </w:r>
    </w:p>
    <w:p>
      <w:pPr>
        <w:pStyle w:val="895"/>
        <w:ind w:left="0" w:firstLine="709"/>
        <w:jc w:val="both"/>
        <w:spacing w:line="360" w:lineRule="exact"/>
      </w:pPr>
      <w:r>
        <w:rPr>
          <w:highlight w:val="none"/>
        </w:rPr>
        <w:t xml:space="preserve">Оформление декларации о с</w:t>
      </w:r>
      <w:r>
        <w:t xml:space="preserve">оответствии, предусмотренной пунктом </w:t>
      </w:r>
      <w:r>
        <w:br/>
      </w:r>
      <w:r>
        <w:t xml:space="preserve">6 настоящего документа, в отношении продукции, включенной в указанный перечень, допускается со дня вступления в силу соответствующего приказа Министерства промышленности и торговли Российской Федерации.».</w:t>
      </w:r>
      <w:r/>
    </w:p>
    <w:p>
      <w:pPr>
        <w:pStyle w:val="895"/>
        <w:numPr>
          <w:ilvl w:val="0"/>
          <w:numId w:val="4"/>
        </w:numPr>
        <w:ind w:left="0" w:firstLine="709"/>
        <w:jc w:val="both"/>
        <w:spacing w:line="360" w:lineRule="exact"/>
      </w:pPr>
      <w:r>
        <w:t xml:space="preserve">Наделить Министерство промышленности и торговли Российской Федерации полномочи</w:t>
      </w:r>
      <w:r>
        <w:t xml:space="preserve">ями</w:t>
      </w:r>
      <w:r>
        <w:t xml:space="preserve">, указанным</w:t>
      </w:r>
      <w:r>
        <w:t xml:space="preserve">и в</w:t>
      </w:r>
      <w:r>
        <w:t xml:space="preserve"> подпункте «в» </w:t>
      </w:r>
      <w:r>
        <w:br/>
      </w:r>
      <w:r>
        <w:t xml:space="preserve">пункта 1 настоящего постановления, с 1 ноября 2024 г.</w:t>
      </w:r>
      <w:r/>
    </w:p>
    <w:p>
      <w:pPr>
        <w:pStyle w:val="895"/>
        <w:numPr>
          <w:ilvl w:val="0"/>
          <w:numId w:val="4"/>
        </w:numPr>
        <w:ind w:left="0" w:firstLine="709"/>
        <w:jc w:val="both"/>
        <w:spacing w:line="360" w:lineRule="exact"/>
      </w:pPr>
      <w:r>
        <w:t xml:space="preserve">Министерству промышленности и торговли Российской Федерации в срок </w:t>
      </w:r>
      <w:r>
        <w:t xml:space="preserve">до 31 декабря 2024 г. </w:t>
      </w:r>
      <w:r>
        <w:t xml:space="preserve">разработать и </w:t>
      </w:r>
      <w:r>
        <w:t xml:space="preserve">утвердить порядок </w:t>
      </w:r>
      <w:r>
        <w:t xml:space="preserve">формирования</w:t>
      </w:r>
      <w:r>
        <w:t xml:space="preserve"> </w:t>
      </w:r>
      <w:r>
        <w:t xml:space="preserve">переч</w:t>
      </w:r>
      <w:r>
        <w:t xml:space="preserve">ня</w:t>
      </w:r>
      <w:r>
        <w:t xml:space="preserve"> продукции, </w:t>
      </w:r>
      <w:r>
        <w:t xml:space="preserve">указанного в подпункте «в» </w:t>
      </w:r>
      <w:r>
        <w:t xml:space="preserve">пункта 1 настоящего постановления</w:t>
      </w:r>
      <w:r>
        <w:t xml:space="preserve">, а также определить перечень соответствующей продукции.</w:t>
      </w:r>
      <w:r/>
    </w:p>
    <w:p>
      <w:pPr>
        <w:pStyle w:val="896"/>
        <w:numPr>
          <w:ilvl w:val="0"/>
          <w:numId w:val="4"/>
        </w:numPr>
        <w:ind w:left="0" w:firstLine="709"/>
        <w:jc w:val="both"/>
        <w:spacing w:before="0" w:beforeAutospacing="0" w:after="0" w:afterAutospacing="0" w:line="360" w:lineRule="exact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Реализация полномочий, предусмотренных настоящим постановлением, осуществляется Министерством промышленности 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и торговли Российской Федерации в пределах установленных Правительством Российской Федерации предельной численности и фонда оплаты труда работников, а также бюджетных ассигнований, предусмотренных Министерству в федеральном бюджете на руководство 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и управление в сфере установленных функций.</w:t>
      </w:r>
      <w:r>
        <w:rPr>
          <w:color w:val="222222"/>
          <w:sz w:val="28"/>
          <w:szCs w:val="28"/>
        </w:rPr>
      </w:r>
    </w:p>
    <w:p>
      <w:pPr>
        <w:pStyle w:val="896"/>
        <w:numPr>
          <w:ilvl w:val="0"/>
          <w:numId w:val="4"/>
        </w:numPr>
        <w:ind w:left="0" w:firstLine="709"/>
        <w:jc w:val="both"/>
        <w:spacing w:before="0" w:beforeAutospacing="0" w:after="0" w:afterAutospacing="0" w:line="360" w:lineRule="exact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color w:val="222222"/>
          <w:sz w:val="28"/>
          <w:szCs w:val="28"/>
        </w:rPr>
      </w:r>
    </w:p>
    <w:p>
      <w:pPr>
        <w:pStyle w:val="895"/>
        <w:ind w:left="0" w:firstLine="709"/>
        <w:jc w:val="both"/>
        <w:spacing w:line="36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line="240" w:lineRule="auto"/>
        <w:widowControl w:val="off"/>
        <w:rPr>
          <w:sz w:val="10"/>
          <w:szCs w:val="28"/>
        </w:rPr>
      </w:pPr>
      <w:r/>
      <w:bookmarkStart w:id="0" w:name="_GoBack"/>
      <w:r/>
      <w:bookmarkEnd w:id="0"/>
      <w:r/>
      <w:r>
        <w:rPr>
          <w:sz w:val="10"/>
          <w:szCs w:val="28"/>
        </w:rPr>
      </w:r>
    </w:p>
    <w:p>
      <w:pPr>
        <w:ind w:firstLine="0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Председатель Правительства</w:t>
      </w:r>
      <w:r>
        <w:rPr>
          <w:szCs w:val="28"/>
        </w:rPr>
      </w:r>
    </w:p>
    <w:p>
      <w:pPr>
        <w:ind w:firstLine="284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Российской Федерации</w:t>
      </w:r>
      <w:r>
        <w:rPr>
          <w:szCs w:val="28"/>
        </w:rPr>
        <w:tab/>
        <w:t xml:space="preserve">                                                       </w:t>
      </w:r>
      <w:r>
        <w:rPr>
          <w:szCs w:val="28"/>
        </w:rPr>
        <w:t xml:space="preserve">М.Мишустин</w:t>
      </w:r>
      <w:r>
        <w:rPr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418" w:right="1418" w:bottom="1418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4"/>
      </w:rPr>
    </w:pPr>
    <w:r>
      <w:rPr>
        <w:sz w:val="24"/>
      </w:rPr>
    </w:r>
    <w:r>
      <w:rPr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ind w:firstLine="720"/>
      <w:spacing w:line="360" w:lineRule="auto"/>
    </w:pPr>
    <w:rPr>
      <w:sz w:val="28"/>
      <w:szCs w:val="24"/>
    </w:rPr>
  </w:style>
  <w:style w:type="paragraph" w:styleId="690">
    <w:name w:val="Heading 1"/>
    <w:basedOn w:val="689"/>
    <w:next w:val="6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5">
    <w:name w:val="Heading 6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689"/>
    <w:next w:val="689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basedOn w:val="699"/>
    <w:link w:val="727"/>
    <w:uiPriority w:val="10"/>
    <w:rPr>
      <w:sz w:val="48"/>
      <w:szCs w:val="48"/>
    </w:rPr>
  </w:style>
  <w:style w:type="paragraph" w:styleId="729">
    <w:name w:val="Subtitle"/>
    <w:basedOn w:val="689"/>
    <w:next w:val="689"/>
    <w:link w:val="730"/>
    <w:uiPriority w:val="11"/>
    <w:qFormat/>
    <w:pPr>
      <w:spacing w:before="200" w:after="200"/>
    </w:pPr>
    <w:rPr>
      <w:sz w:val="24"/>
    </w:rPr>
  </w:style>
  <w:style w:type="character" w:styleId="730" w:customStyle="1">
    <w:name w:val="Подзаголовок Знак"/>
    <w:basedOn w:val="699"/>
    <w:link w:val="729"/>
    <w:uiPriority w:val="11"/>
    <w:rPr>
      <w:sz w:val="24"/>
      <w:szCs w:val="24"/>
    </w:rPr>
  </w:style>
  <w:style w:type="paragraph" w:styleId="731">
    <w:name w:val="Quote"/>
    <w:basedOn w:val="689"/>
    <w:next w:val="689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9"/>
    <w:next w:val="689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9"/>
    <w:uiPriority w:val="99"/>
  </w:style>
  <w:style w:type="character" w:styleId="736" w:customStyle="1">
    <w:name w:val="Footer Char"/>
    <w:basedOn w:val="699"/>
    <w:uiPriority w:val="99"/>
  </w:style>
  <w:style w:type="paragraph" w:styleId="737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7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689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699"/>
    <w:uiPriority w:val="99"/>
    <w:unhideWhenUsed/>
    <w:rPr>
      <w:vertAlign w:val="superscript"/>
    </w:rPr>
  </w:style>
  <w:style w:type="paragraph" w:styleId="869">
    <w:name w:val="endnote text"/>
    <w:basedOn w:val="689"/>
    <w:link w:val="870"/>
    <w:uiPriority w:val="99"/>
    <w:semiHidden/>
    <w:unhideWhenUsed/>
    <w:pPr>
      <w:spacing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9"/>
    <w:uiPriority w:val="99"/>
    <w:semiHidden/>
    <w:unhideWhenUsed/>
    <w:rPr>
      <w:vertAlign w:val="superscript"/>
    </w:rPr>
  </w:style>
  <w:style w:type="paragraph" w:styleId="872">
    <w:name w:val="toc 1"/>
    <w:basedOn w:val="689"/>
    <w:next w:val="689"/>
    <w:uiPriority w:val="39"/>
    <w:unhideWhenUsed/>
    <w:pPr>
      <w:ind w:firstLine="0"/>
      <w:spacing w:after="57"/>
    </w:pPr>
  </w:style>
  <w:style w:type="paragraph" w:styleId="873">
    <w:name w:val="toc 2"/>
    <w:basedOn w:val="689"/>
    <w:next w:val="689"/>
    <w:uiPriority w:val="39"/>
    <w:unhideWhenUsed/>
    <w:pPr>
      <w:ind w:left="283" w:firstLine="0"/>
      <w:spacing w:after="57"/>
    </w:pPr>
  </w:style>
  <w:style w:type="paragraph" w:styleId="874">
    <w:name w:val="toc 3"/>
    <w:basedOn w:val="689"/>
    <w:next w:val="689"/>
    <w:uiPriority w:val="39"/>
    <w:unhideWhenUsed/>
    <w:pPr>
      <w:ind w:left="567" w:firstLine="0"/>
      <w:spacing w:after="57"/>
    </w:pPr>
  </w:style>
  <w:style w:type="paragraph" w:styleId="875">
    <w:name w:val="toc 4"/>
    <w:basedOn w:val="689"/>
    <w:next w:val="689"/>
    <w:uiPriority w:val="39"/>
    <w:unhideWhenUsed/>
    <w:pPr>
      <w:ind w:left="850" w:firstLine="0"/>
      <w:spacing w:after="57"/>
    </w:pPr>
  </w:style>
  <w:style w:type="paragraph" w:styleId="876">
    <w:name w:val="toc 5"/>
    <w:basedOn w:val="689"/>
    <w:next w:val="689"/>
    <w:uiPriority w:val="39"/>
    <w:unhideWhenUsed/>
    <w:pPr>
      <w:ind w:left="1134" w:firstLine="0"/>
      <w:spacing w:after="57"/>
    </w:pPr>
  </w:style>
  <w:style w:type="paragraph" w:styleId="877">
    <w:name w:val="toc 6"/>
    <w:basedOn w:val="689"/>
    <w:next w:val="689"/>
    <w:uiPriority w:val="39"/>
    <w:unhideWhenUsed/>
    <w:pPr>
      <w:ind w:left="1417" w:firstLine="0"/>
      <w:spacing w:after="57"/>
    </w:pPr>
  </w:style>
  <w:style w:type="paragraph" w:styleId="878">
    <w:name w:val="toc 7"/>
    <w:basedOn w:val="689"/>
    <w:next w:val="689"/>
    <w:uiPriority w:val="39"/>
    <w:unhideWhenUsed/>
    <w:pPr>
      <w:ind w:left="1701" w:firstLine="0"/>
      <w:spacing w:after="57"/>
    </w:pPr>
  </w:style>
  <w:style w:type="paragraph" w:styleId="879">
    <w:name w:val="toc 8"/>
    <w:basedOn w:val="689"/>
    <w:next w:val="689"/>
    <w:uiPriority w:val="39"/>
    <w:unhideWhenUsed/>
    <w:pPr>
      <w:ind w:left="1984" w:firstLine="0"/>
      <w:spacing w:after="57"/>
    </w:pPr>
  </w:style>
  <w:style w:type="paragraph" w:styleId="880">
    <w:name w:val="toc 9"/>
    <w:basedOn w:val="689"/>
    <w:next w:val="689"/>
    <w:uiPriority w:val="39"/>
    <w:unhideWhenUsed/>
    <w:pPr>
      <w:ind w:left="2268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9"/>
    <w:next w:val="689"/>
    <w:uiPriority w:val="99"/>
    <w:unhideWhenUsed/>
  </w:style>
  <w:style w:type="paragraph" w:styleId="883">
    <w:name w:val="Header"/>
    <w:basedOn w:val="689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link w:val="883"/>
    <w:uiPriority w:val="99"/>
    <w:rPr>
      <w:sz w:val="28"/>
      <w:szCs w:val="24"/>
    </w:rPr>
  </w:style>
  <w:style w:type="paragraph" w:styleId="885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6">
    <w:name w:val="annotation reference"/>
    <w:rPr>
      <w:sz w:val="16"/>
      <w:szCs w:val="16"/>
    </w:rPr>
  </w:style>
  <w:style w:type="paragraph" w:styleId="887">
    <w:name w:val="annotation text"/>
    <w:basedOn w:val="689"/>
    <w:link w:val="888"/>
    <w:rPr>
      <w:sz w:val="20"/>
      <w:szCs w:val="20"/>
    </w:rPr>
  </w:style>
  <w:style w:type="character" w:styleId="888" w:customStyle="1">
    <w:name w:val="Текст примечания Знак"/>
    <w:basedOn w:val="699"/>
    <w:link w:val="887"/>
  </w:style>
  <w:style w:type="paragraph" w:styleId="889">
    <w:name w:val="annotation subject"/>
    <w:basedOn w:val="887"/>
    <w:next w:val="887"/>
    <w:link w:val="890"/>
    <w:rPr>
      <w:b/>
      <w:bCs/>
    </w:rPr>
  </w:style>
  <w:style w:type="character" w:styleId="890" w:customStyle="1">
    <w:name w:val="Тема примечания Знак"/>
    <w:link w:val="889"/>
    <w:rPr>
      <w:b/>
      <w:bCs/>
    </w:rPr>
  </w:style>
  <w:style w:type="paragraph" w:styleId="891">
    <w:name w:val="Balloon Text"/>
    <w:basedOn w:val="689"/>
    <w:link w:val="89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paragraph" w:styleId="893">
    <w:name w:val="Footer"/>
    <w:basedOn w:val="689"/>
    <w:link w:val="894"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link w:val="893"/>
    <w:rPr>
      <w:sz w:val="28"/>
      <w:szCs w:val="24"/>
    </w:rPr>
  </w:style>
  <w:style w:type="paragraph" w:styleId="895">
    <w:name w:val="List Paragraph"/>
    <w:basedOn w:val="689"/>
    <w:uiPriority w:val="34"/>
    <w:qFormat/>
    <w:pPr>
      <w:contextualSpacing/>
      <w:ind w:left="720"/>
    </w:pPr>
  </w:style>
  <w:style w:type="paragraph" w:styleId="896">
    <w:name w:val="Normal (Web)"/>
    <w:basedOn w:val="689"/>
    <w:uiPriority w:val="99"/>
    <w:unhideWhenUsed/>
    <w:pPr>
      <w:ind w:firstLine="0"/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badelinrs@minprom.gov.ru</dc:creator>
  <cp:keywords/>
  <cp:lastModifiedBy>Веснина Е.Н., 10 УГПвСТРСиОЕИ (вместо 10 ДГПвОТРСиОЕИ)</cp:lastModifiedBy>
  <cp:revision>10</cp:revision>
  <dcterms:created xsi:type="dcterms:W3CDTF">2024-09-16T11:04:00Z</dcterms:created>
  <dcterms:modified xsi:type="dcterms:W3CDTF">2024-09-17T07:11:00Z</dcterms:modified>
</cp:coreProperties>
</file>